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1F6B6E">
      <w:pPr>
        <w:pStyle w:val="Subtitle"/>
      </w:pPr>
      <w:sdt>
        <w:sdtPr>
          <w:id w:val="841976995"/>
          <w:placeholder>
            <w:docPart w:val="2B0BFF988EB243AABC88EFB7E152B228"/>
          </w:placeholder>
        </w:sdtPr>
        <w:sdtEndPr/>
        <w:sdtContent>
          <w:r w:rsidR="006339A8">
            <w:t>Chemical Hygiene Committee</w:t>
          </w:r>
        </w:sdtContent>
      </w:sdt>
    </w:p>
    <w:p w14:paraId="746D3B52" w14:textId="2A6DC7FA"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05-12T14:00:00Z">
            <w:dateFormat w:val="M/d/yyyy h:mm am/pm"/>
            <w:lid w:val="en-US"/>
            <w:storeMappedDataAs w:val="dateTime"/>
            <w:calendar w:val="gregorian"/>
          </w:date>
        </w:sdtPr>
        <w:sdtEndPr/>
        <w:sdtContent>
          <w:r w:rsidR="002129CB">
            <w:t>5/12/2022 2:00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09C2D111" w:rsidR="00037019" w:rsidRPr="002129CB" w:rsidRDefault="001F6B6E">
      <w:sdt>
        <w:sdtPr>
          <w:id w:val="-982839055"/>
          <w:placeholder>
            <w:docPart w:val="962761F142174BAB9AF1E774BFA5229C"/>
          </w:placeholder>
        </w:sdtPr>
        <w:sdtEndPr/>
        <w:sdtContent>
          <w:sdt>
            <w:sdtPr>
              <w:id w:val="-1505349409"/>
              <w:placeholder>
                <w:docPart w:val="13C297F51BF24067878F03ECF884C1BF"/>
              </w:placeholder>
            </w:sdtPr>
            <w:sdtEndPr/>
            <w:sdtContent>
              <w:r w:rsidR="000F3DD2">
                <w:t>Mark Woods, Chemistry Professor</w:t>
              </w:r>
            </w:sdtContent>
          </w:sdt>
          <w:r w:rsidR="000F3DD2">
            <w:t xml:space="preserve"> (Chair)| </w:t>
          </w:r>
          <w:r w:rsidR="006339A8">
            <w:t>Scott Jaqua, Asst. Director of EHS, RSO</w:t>
          </w:r>
          <w:r w:rsidR="008D4BE4">
            <w:t>, CHO</w:t>
          </w:r>
        </w:sdtContent>
      </w:sdt>
      <w:r w:rsidR="006339A8">
        <w:t xml:space="preserve"> | </w:t>
      </w:r>
      <w:sdt>
        <w:sdtPr>
          <w:id w:val="746302778"/>
          <w:placeholder>
            <w:docPart w:val="962761F142174BAB9AF1E774BFA5229C"/>
          </w:placeholder>
        </w:sdtPr>
        <w:sdtEndPr/>
        <w:sdtContent>
          <w:r w:rsidR="006339A8">
            <w:t>Lindsay Henderson, Laboratory Safety Specialist</w:t>
          </w:r>
        </w:sdtContent>
      </w:sdt>
      <w:r w:rsidR="006339A8">
        <w:t xml:space="preserve"> | </w:t>
      </w:r>
      <w:sdt>
        <w:sdtPr>
          <w:id w:val="-159311774"/>
          <w:placeholder>
            <w:docPart w:val="962761F142174BAB9AF1E774BFA5229C"/>
          </w:placeholder>
        </w:sdtPr>
        <w:sdtEndPr/>
        <w:sdtContent>
          <w:r w:rsidR="003A7BDD">
            <w:t>Shuvasree Ray</w:t>
          </w:r>
          <w:r w:rsidR="006339A8">
            <w:t>, Chemistry Professor</w:t>
          </w:r>
        </w:sdtContent>
      </w:sdt>
      <w:r w:rsidR="006339A8">
        <w:t xml:space="preserve"> | </w:t>
      </w:r>
      <w:sdt>
        <w:sdtPr>
          <w:id w:val="-2104485862"/>
          <w:placeholder>
            <w:docPart w:val="962761F142174BAB9AF1E774BFA5229C"/>
          </w:placeholder>
        </w:sdtPr>
        <w:sdtEndPr/>
        <w:sdtContent>
          <w:r w:rsidR="004F3A48">
            <w:t xml:space="preserve"> </w:t>
          </w:r>
          <w:r w:rsidR="00C5327A">
            <w:t>Kim Brown</w:t>
          </w:r>
          <w:r w:rsidR="006339A8">
            <w:t>, Biology Professor</w:t>
          </w:r>
        </w:sdtContent>
      </w:sdt>
      <w:r w:rsidR="006339A8">
        <w:t xml:space="preserve"> </w:t>
      </w:r>
      <w:r w:rsidR="00C5327A">
        <w:t>|</w:t>
      </w:r>
      <w:r w:rsidR="006339A8">
        <w:t xml:space="preserve"> </w:t>
      </w:r>
      <w:sdt>
        <w:sdtPr>
          <w:id w:val="-147284845"/>
          <w:placeholder>
            <w:docPart w:val="962761F142174BAB9AF1E774BFA5229C"/>
          </w:placeholder>
        </w:sdtPr>
        <w:sdtEndPr/>
        <w:sdtContent>
          <w:r w:rsidR="00903BAB">
            <w:t>Jen Morse</w:t>
          </w:r>
          <w:r w:rsidR="006339A8">
            <w:t>, ESM Professor</w:t>
          </w:r>
        </w:sdtContent>
      </w:sdt>
      <w:r w:rsidR="006339A8">
        <w:t xml:space="preserve"> | </w:t>
      </w:r>
      <w:sdt>
        <w:sdtPr>
          <w:id w:val="2120406098"/>
          <w:placeholder>
            <w:docPart w:val="962761F142174BAB9AF1E774BFA5229C"/>
          </w:placeholder>
        </w:sdtPr>
        <w:sdtEndPr/>
        <w:sdtContent>
          <w:r w:rsidR="002E54B5">
            <w:t>Becca Wilson-Ounekeo</w:t>
          </w:r>
          <w:r w:rsidR="006339A8">
            <w:t>, ESM Lab Manager</w:t>
          </w:r>
        </w:sdtContent>
      </w:sdt>
      <w:r w:rsidR="006339A8">
        <w:t xml:space="preserve"> | </w:t>
      </w:r>
      <w:sdt>
        <w:sdtPr>
          <w:id w:val="-1048607823"/>
          <w:placeholder>
            <w:docPart w:val="962761F142174BAB9AF1E774BFA5229C"/>
          </w:placeholder>
        </w:sdtPr>
        <w:sdtEndPr/>
        <w:sdtContent>
          <w:r w:rsidR="006339A8">
            <w:t>Xavier Oberlander, Art Program Assistant</w:t>
          </w:r>
        </w:sdtContent>
      </w:sdt>
      <w:r w:rsidR="006339A8">
        <w:t xml:space="preserve"> | </w:t>
      </w:r>
      <w:sdt>
        <w:sdtPr>
          <w:id w:val="-1940983119"/>
          <w:placeholder>
            <w:docPart w:val="962761F142174BAB9AF1E774BFA5229C"/>
          </w:placeholder>
        </w:sdtPr>
        <w:sdtEndPr/>
        <w:sdtContent>
          <w:r w:rsidR="00A965C9">
            <w:t>Kaleb Hood</w:t>
          </w:r>
          <w:r w:rsidR="006D57D7">
            <w:t xml:space="preserve">, </w:t>
          </w:r>
          <w:r w:rsidR="006339A8">
            <w:t xml:space="preserve">Student </w:t>
          </w:r>
          <w:r w:rsidR="002B1DAE">
            <w:t>Representative from</w:t>
          </w:r>
          <w:r w:rsidR="006339A8">
            <w:t xml:space="preserve"> MME</w:t>
          </w:r>
          <w:r w:rsidR="006D57D7">
            <w:t xml:space="preserve"> (Jiao Lab)</w:t>
          </w:r>
          <w:r w:rsidR="006339A8">
            <w:t xml:space="preserve"> |</w:t>
          </w:r>
          <w:r w:rsidR="00063ED7">
            <w:t>Nic Meier, Chemistry Stockroom Manager (SRTC)</w:t>
          </w:r>
          <w:r w:rsidR="004F3A48">
            <w:t xml:space="preserve"> </w:t>
          </w:r>
        </w:sdtContent>
      </w:sdt>
      <w:r w:rsidR="006339A8">
        <w:t xml:space="preserve"> </w:t>
      </w:r>
      <w:r w:rsidR="000F3DD2">
        <w:t>|</w:t>
      </w:r>
      <w:r w:rsidR="00A21777">
        <w:t xml:space="preserve"> </w:t>
      </w:r>
      <w:r w:rsidR="0017520C">
        <w:t xml:space="preserve">Mike Wendel, Biology Teaching Lab Manager </w:t>
      </w:r>
      <w:bookmarkStart w:id="0" w:name="_Hlk114044833"/>
      <w:r w:rsidR="004D341F">
        <w:t>|</w:t>
      </w:r>
      <w:bookmarkEnd w:id="0"/>
      <w:r w:rsidR="004D341F">
        <w:t xml:space="preserve"> </w:t>
      </w:r>
      <w:r w:rsidR="002129CB">
        <w:t xml:space="preserve">Special Guests: Jeff Rook, Director of EHS </w:t>
      </w:r>
      <w:r w:rsidR="002129CB">
        <w:t>|</w:t>
      </w:r>
      <w:r w:rsidR="002129CB">
        <w:t xml:space="preserve"> Brandon Barnhill, </w:t>
      </w:r>
      <w:r w:rsidR="002129CB" w:rsidRPr="002129CB">
        <w:rPr>
          <w:rFonts w:cs="Arial"/>
          <w:color w:val="1D252D"/>
          <w:shd w:val="clear" w:color="auto" w:fill="FFFFFF"/>
        </w:rPr>
        <w:t>Director of Export Controls and Research Security</w:t>
      </w:r>
      <w:r w:rsidR="002129CB">
        <w:rPr>
          <w:rFonts w:cs="Arial"/>
          <w:color w:val="1D252D"/>
          <w:shd w:val="clear" w:color="auto" w:fill="FFFFFF"/>
        </w:rPr>
        <w:t xml:space="preserve"> </w:t>
      </w:r>
      <w:r w:rsidR="002129CB">
        <w:t>|</w:t>
      </w:r>
    </w:p>
    <w:p w14:paraId="71BD52D8" w14:textId="77777777" w:rsidR="008B528A" w:rsidRDefault="008B528A" w:rsidP="008B528A">
      <w:pPr>
        <w:pStyle w:val="Heading2"/>
      </w:pPr>
      <w:r>
        <w:t>Absent</w:t>
      </w:r>
    </w:p>
    <w:p w14:paraId="07202707" w14:textId="789085C6" w:rsidR="008B528A" w:rsidRPr="008B528A" w:rsidRDefault="002129CB" w:rsidP="008B528A">
      <w:r w:rsidRPr="00374B09">
        <w:t>Shannon R</w:t>
      </w:r>
      <w:r>
        <w:t>oth, Assistant Director of Research Integrity</w:t>
      </w:r>
      <w:r>
        <w:t xml:space="preserve"> </w:t>
      </w:r>
      <w:r>
        <w:t>|</w:t>
      </w:r>
      <w:r w:rsidRPr="002129CB">
        <w:t xml:space="preserve"> </w:t>
      </w:r>
      <w:r>
        <w:t>Drake Mitchell, Physics Professor | Alexandra Franco, Laboratory Technician in Geology |</w:t>
      </w:r>
      <w:r>
        <w:t xml:space="preserve"> </w:t>
      </w:r>
      <w:r>
        <w:t>Elliott Gall, MME Professor</w:t>
      </w:r>
      <w:r>
        <w:t xml:space="preserve"> </w:t>
      </w:r>
      <w:r>
        <w:t>|</w:t>
      </w:r>
    </w:p>
    <w:p w14:paraId="7785E313" w14:textId="6CFD68BE" w:rsidR="00EA3BCF" w:rsidRDefault="00082C99" w:rsidP="00DB159A">
      <w:pPr>
        <w:pStyle w:val="Heading2"/>
      </w:pPr>
      <w:r>
        <w:t>Approval of the 4/21/22 Meeting Minutes</w:t>
      </w:r>
    </w:p>
    <w:p w14:paraId="66653E32" w14:textId="77777777" w:rsidR="00AC7D2A" w:rsidRDefault="00AC7D2A" w:rsidP="00AC7D2A">
      <w:r>
        <w:t>Narrative:</w:t>
      </w:r>
    </w:p>
    <w:p w14:paraId="5EEC8534" w14:textId="5EFC3283" w:rsidR="00037019" w:rsidRDefault="00082C99" w:rsidP="00037019">
      <w:pPr>
        <w:pStyle w:val="ListParagraph"/>
        <w:numPr>
          <w:ilvl w:val="0"/>
          <w:numId w:val="18"/>
        </w:numPr>
      </w:pPr>
      <w:r>
        <w:t>Mark asked the committee to review the previous meeting’s minutes. After review, the committee unanimously voted to approve the meeting minutes with no changes.</w:t>
      </w:r>
    </w:p>
    <w:p w14:paraId="45DC7B5D" w14:textId="2539F036" w:rsidR="00EA3BCF" w:rsidRPr="006339A8" w:rsidRDefault="00082C99" w:rsidP="00DB159A">
      <w:pPr>
        <w:pStyle w:val="Heading2"/>
      </w:pPr>
      <w:r>
        <w:t>Continues Discussion on the Administrative Sections of the CHP</w:t>
      </w:r>
    </w:p>
    <w:p w14:paraId="367565F8" w14:textId="77777777" w:rsidR="00AC7D2A" w:rsidRDefault="00AC7D2A" w:rsidP="00AC7D2A">
      <w:r>
        <w:t>Narrative:</w:t>
      </w:r>
    </w:p>
    <w:p w14:paraId="2F0163BA" w14:textId="100FD14A" w:rsidR="00AC7D2A" w:rsidRDefault="00082C99" w:rsidP="00AC7D2A">
      <w:pPr>
        <w:pStyle w:val="ListParagraph"/>
        <w:numPr>
          <w:ilvl w:val="0"/>
          <w:numId w:val="18"/>
        </w:numPr>
      </w:pPr>
      <w:r>
        <w:t>The committee picked up where it left off after the previous meeting. One section remained up for discussion, section 11. Emergency Preparedness.</w:t>
      </w:r>
    </w:p>
    <w:p w14:paraId="49DCC9A4" w14:textId="4B6AEF05" w:rsidR="00082C99" w:rsidRDefault="00082C99" w:rsidP="00AC7D2A">
      <w:pPr>
        <w:pStyle w:val="ListParagraph"/>
        <w:numPr>
          <w:ilvl w:val="0"/>
          <w:numId w:val="18"/>
        </w:numPr>
      </w:pPr>
      <w:r>
        <w:t>The committee reviewed the section and several items were requested to be added prior to the section being added to the CHP online.</w:t>
      </w:r>
    </w:p>
    <w:p w14:paraId="617A3F33" w14:textId="0B58E397" w:rsidR="00082C99" w:rsidRDefault="00082C99" w:rsidP="00082C99">
      <w:pPr>
        <w:pStyle w:val="ListParagraph"/>
        <w:numPr>
          <w:ilvl w:val="1"/>
          <w:numId w:val="18"/>
        </w:numPr>
      </w:pPr>
      <w:r>
        <w:t>A link and brief description about the 9 Fires incident</w:t>
      </w:r>
    </w:p>
    <w:p w14:paraId="6C1FDCF0" w14:textId="6A198C7F" w:rsidR="00082C99" w:rsidRDefault="00082C99" w:rsidP="00082C99">
      <w:pPr>
        <w:pStyle w:val="ListParagraph"/>
        <w:numPr>
          <w:ilvl w:val="1"/>
          <w:numId w:val="18"/>
        </w:numPr>
      </w:pPr>
      <w:r>
        <w:t>A link and brief description of the earthquake response report from the 2010 earthquake in Canterbury</w:t>
      </w:r>
    </w:p>
    <w:p w14:paraId="712FC2B2" w14:textId="54D07E09" w:rsidR="00082C99" w:rsidRDefault="00082C99" w:rsidP="00082C99">
      <w:pPr>
        <w:pStyle w:val="ListParagraph"/>
        <w:numPr>
          <w:ilvl w:val="0"/>
          <w:numId w:val="18"/>
        </w:numPr>
      </w:pPr>
      <w:r>
        <w:t>After discussion, Mark asked the committee to vote on if section 11 should be adopted into the CHP (pending the additions).</w:t>
      </w:r>
    </w:p>
    <w:p w14:paraId="5D7FF968" w14:textId="46EEA26B" w:rsidR="00082C99" w:rsidRDefault="00082C99" w:rsidP="00082C99">
      <w:pPr>
        <w:pStyle w:val="ListParagraph"/>
        <w:numPr>
          <w:ilvl w:val="1"/>
          <w:numId w:val="18"/>
        </w:numPr>
      </w:pPr>
      <w:r>
        <w:t>The committee unanimously voted to approve section 11. Emergency Preparedness.</w:t>
      </w:r>
    </w:p>
    <w:p w14:paraId="635B943C" w14:textId="77777777" w:rsidR="00AC7D2A" w:rsidRPr="00AC7D2A" w:rsidRDefault="00AC7D2A" w:rsidP="00AC7D2A">
      <w:pPr>
        <w:rPr>
          <w:color w:val="FF0000"/>
        </w:rPr>
      </w:pPr>
      <w:r>
        <w:rPr>
          <w:color w:val="FF0000"/>
        </w:rPr>
        <w:t>Action Items:</w:t>
      </w:r>
    </w:p>
    <w:p w14:paraId="4B52AE71" w14:textId="11A50756" w:rsidR="00AC7D2A" w:rsidRPr="00037019" w:rsidRDefault="00082C99" w:rsidP="00AC7D2A">
      <w:pPr>
        <w:pStyle w:val="ListParagraph"/>
        <w:numPr>
          <w:ilvl w:val="0"/>
          <w:numId w:val="18"/>
        </w:numPr>
        <w:rPr>
          <w:color w:val="FF0000"/>
        </w:rPr>
      </w:pPr>
      <w:r>
        <w:rPr>
          <w:color w:val="FF0000"/>
        </w:rPr>
        <w:t>Lindsay will make the necessary updates to this section prior to adding to the CHP website and then upload it for public viewing.</w:t>
      </w:r>
    </w:p>
    <w:p w14:paraId="3DFB0D6D" w14:textId="5AD0614F" w:rsidR="00EA3BCF" w:rsidRDefault="001F6B6E" w:rsidP="00DB159A">
      <w:pPr>
        <w:pStyle w:val="Heading2"/>
      </w:pPr>
      <w:r>
        <w:t>Update on Service Animals &amp; EHS Check-in on SB1 Moves</w:t>
      </w:r>
    </w:p>
    <w:p w14:paraId="633EE969" w14:textId="77777777" w:rsidR="00AC7D2A" w:rsidRDefault="00AC7D2A" w:rsidP="00AC7D2A">
      <w:r>
        <w:t>Narrative:</w:t>
      </w:r>
    </w:p>
    <w:p w14:paraId="68F71D63" w14:textId="406B99C3" w:rsidR="00AC7D2A" w:rsidRDefault="001F6B6E" w:rsidP="00AC7D2A">
      <w:pPr>
        <w:pStyle w:val="ListParagraph"/>
        <w:numPr>
          <w:ilvl w:val="0"/>
          <w:numId w:val="18"/>
        </w:numPr>
      </w:pPr>
      <w:r>
        <w:t>Jeff informed the committee that as of now there were no updates on any movement forward on PPE for service animal sin the lab. The director of Disability Resource Center is out on leave until the Fall term. Discussions would resume then.</w:t>
      </w:r>
    </w:p>
    <w:p w14:paraId="7AF6B636" w14:textId="6BA3EA8D" w:rsidR="001F6B6E" w:rsidRDefault="001F6B6E" w:rsidP="00AC7D2A">
      <w:pPr>
        <w:pStyle w:val="ListParagraph"/>
        <w:numPr>
          <w:ilvl w:val="0"/>
          <w:numId w:val="18"/>
        </w:numPr>
      </w:pPr>
      <w:r>
        <w:t>A brief update eon the status of the SB1 moves was discussed by Jeff and Scott.</w:t>
      </w:r>
    </w:p>
    <w:p w14:paraId="0A6A05FB" w14:textId="7E879BED" w:rsidR="001F6B6E" w:rsidRDefault="001F6B6E" w:rsidP="001F6B6E">
      <w:pPr>
        <w:pStyle w:val="ListParagraph"/>
        <w:numPr>
          <w:ilvl w:val="1"/>
          <w:numId w:val="18"/>
        </w:numPr>
      </w:pPr>
      <w:r>
        <w:t>Most of the committee members have been pretty well kept in the loop, so not much discussion was needed.</w:t>
      </w:r>
    </w:p>
    <w:p w14:paraId="6B2F5892" w14:textId="77777777" w:rsidR="00AC7D2A" w:rsidRPr="00AC7D2A" w:rsidRDefault="00AC7D2A" w:rsidP="00AC7D2A">
      <w:pPr>
        <w:rPr>
          <w:color w:val="FF0000"/>
        </w:rPr>
      </w:pPr>
      <w:r>
        <w:rPr>
          <w:color w:val="FF0000"/>
        </w:rPr>
        <w:lastRenderedPageBreak/>
        <w:t>Action Items:</w:t>
      </w:r>
    </w:p>
    <w:p w14:paraId="1265D1AD" w14:textId="4A482A49" w:rsidR="00AC7D2A" w:rsidRPr="00037019" w:rsidRDefault="001F6B6E" w:rsidP="00AC7D2A">
      <w:pPr>
        <w:pStyle w:val="ListParagraph"/>
        <w:numPr>
          <w:ilvl w:val="0"/>
          <w:numId w:val="18"/>
        </w:numPr>
        <w:rPr>
          <w:color w:val="FF0000"/>
        </w:rPr>
      </w:pPr>
      <w:r>
        <w:rPr>
          <w:color w:val="FF0000"/>
        </w:rPr>
        <w:t>The committee will address items pertaining to service animals in the lab sometime during early Fall term.</w:t>
      </w:r>
    </w:p>
    <w:p w14:paraId="67299E68" w14:textId="3F2FBC68" w:rsidR="00EA3BCF" w:rsidRDefault="001F6B6E" w:rsidP="00DB159A">
      <w:pPr>
        <w:pStyle w:val="Heading2"/>
      </w:pPr>
      <w:r>
        <w:t xml:space="preserve">Lab Incidents </w:t>
      </w:r>
    </w:p>
    <w:p w14:paraId="42AEDD57" w14:textId="77777777" w:rsidR="00AC7D2A" w:rsidRDefault="00AC7D2A" w:rsidP="00AC7D2A">
      <w:r>
        <w:t>Narrative:</w:t>
      </w:r>
    </w:p>
    <w:p w14:paraId="1FC64474" w14:textId="40C8A1AF" w:rsidR="00AC7D2A" w:rsidRDefault="001F6B6E" w:rsidP="00AC7D2A">
      <w:pPr>
        <w:pStyle w:val="ListParagraph"/>
        <w:numPr>
          <w:ilvl w:val="0"/>
          <w:numId w:val="18"/>
        </w:numPr>
      </w:pPr>
      <w:r>
        <w:t>There were three reported incidents since the last meeting. All of the reported incidents were related to a water leak in one way or another.</w:t>
      </w:r>
    </w:p>
    <w:p w14:paraId="1D75EC07" w14:textId="00C7833C" w:rsidR="001F6B6E" w:rsidRPr="001F6B6E" w:rsidRDefault="001F6B6E" w:rsidP="001F6B6E">
      <w:pPr>
        <w:pStyle w:val="ListParagraph"/>
        <w:numPr>
          <w:ilvl w:val="1"/>
          <w:numId w:val="18"/>
        </w:numPr>
      </w:pPr>
      <w:r>
        <w:t xml:space="preserve">A person </w:t>
      </w:r>
      <w:r w:rsidRPr="001E3C21">
        <w:rPr>
          <w:shd w:val="clear" w:color="auto" w:fill="FFFFFF"/>
        </w:rPr>
        <w:t xml:space="preserve">came into the lab (SRTC 325) </w:t>
      </w:r>
      <w:r>
        <w:rPr>
          <w:shd w:val="clear" w:color="auto" w:fill="FFFFFF"/>
        </w:rPr>
        <w:t xml:space="preserve">in the morning </w:t>
      </w:r>
      <w:r w:rsidRPr="001E3C21">
        <w:rPr>
          <w:shd w:val="clear" w:color="auto" w:fill="FFFFFF"/>
        </w:rPr>
        <w:t xml:space="preserve">and noticed a large puddle (around 15 </w:t>
      </w:r>
      <w:proofErr w:type="spellStart"/>
      <w:r w:rsidRPr="001E3C21">
        <w:rPr>
          <w:shd w:val="clear" w:color="auto" w:fill="FFFFFF"/>
        </w:rPr>
        <w:t>sq</w:t>
      </w:r>
      <w:proofErr w:type="spellEnd"/>
      <w:r w:rsidRPr="001E3C21">
        <w:rPr>
          <w:shd w:val="clear" w:color="auto" w:fill="FFFFFF"/>
        </w:rPr>
        <w:t xml:space="preserve"> ft) on the floor near back right corner of the lab. There was also fluid present on the lab bench in the back of the lab where </w:t>
      </w:r>
      <w:r>
        <w:rPr>
          <w:shd w:val="clear" w:color="auto" w:fill="FFFFFF"/>
        </w:rPr>
        <w:t>their</w:t>
      </w:r>
      <w:r w:rsidRPr="001E3C21">
        <w:rPr>
          <w:shd w:val="clear" w:color="auto" w:fill="FFFFFF"/>
        </w:rPr>
        <w:t xml:space="preserve"> Prep HPLC and associated computer </w:t>
      </w:r>
      <w:r>
        <w:rPr>
          <w:shd w:val="clear" w:color="auto" w:fill="FFFFFF"/>
        </w:rPr>
        <w:t>is</w:t>
      </w:r>
      <w:r w:rsidRPr="001E3C21">
        <w:rPr>
          <w:shd w:val="clear" w:color="auto" w:fill="FFFFFF"/>
        </w:rPr>
        <w:t xml:space="preserve"> located.</w:t>
      </w:r>
      <w:r>
        <w:rPr>
          <w:shd w:val="clear" w:color="auto" w:fill="FFFFFF"/>
        </w:rPr>
        <w:t xml:space="preserve"> </w:t>
      </w:r>
      <w:r w:rsidRPr="001E3C21">
        <w:rPr>
          <w:shd w:val="clear" w:color="auto" w:fill="FFFFFF"/>
        </w:rPr>
        <w:t xml:space="preserve">There was no identifiable source of the puddle (not coming from </w:t>
      </w:r>
      <w:r>
        <w:rPr>
          <w:shd w:val="clear" w:color="auto" w:fill="FFFFFF"/>
        </w:rPr>
        <w:t>the</w:t>
      </w:r>
      <w:r w:rsidRPr="001E3C21">
        <w:rPr>
          <w:shd w:val="clear" w:color="auto" w:fill="FFFFFF"/>
        </w:rPr>
        <w:t xml:space="preserve"> fridge or freezer or emergency shower) and no broken containers.</w:t>
      </w:r>
      <w:r>
        <w:rPr>
          <w:shd w:val="clear" w:color="auto" w:fill="FFFFFF"/>
        </w:rPr>
        <w:t xml:space="preserve"> They </w:t>
      </w:r>
      <w:r w:rsidRPr="001E3C21">
        <w:rPr>
          <w:shd w:val="clear" w:color="auto" w:fill="FFFFFF"/>
        </w:rPr>
        <w:t>treated the puddle as an unknown chemical spill and took absorbent pads from the 3rd floor spill station by the elevator to begin to soak up the fluid.</w:t>
      </w:r>
      <w:r>
        <w:rPr>
          <w:shd w:val="clear" w:color="auto" w:fill="FFFFFF"/>
        </w:rPr>
        <w:t xml:space="preserve"> </w:t>
      </w:r>
      <w:r w:rsidRPr="001E3C21">
        <w:rPr>
          <w:shd w:val="clear" w:color="auto" w:fill="FFFFFF"/>
        </w:rPr>
        <w:t>Full PPE was worn by all parties at all times.</w:t>
      </w:r>
    </w:p>
    <w:p w14:paraId="010237A5" w14:textId="176BE142" w:rsidR="001F6B6E" w:rsidRDefault="001F6B6E" w:rsidP="001F6B6E">
      <w:pPr>
        <w:pStyle w:val="ListParagraph"/>
        <w:numPr>
          <w:ilvl w:val="2"/>
          <w:numId w:val="18"/>
        </w:numPr>
      </w:pPr>
      <w:r>
        <w:t>It was determined that the spill was in fact, water and not a different type of chemical spill.</w:t>
      </w:r>
    </w:p>
    <w:p w14:paraId="20AD5607" w14:textId="79242135" w:rsidR="001F6B6E" w:rsidRDefault="001F6B6E" w:rsidP="001F6B6E">
      <w:pPr>
        <w:pStyle w:val="ListParagraph"/>
        <w:numPr>
          <w:ilvl w:val="2"/>
          <w:numId w:val="18"/>
        </w:numPr>
      </w:pPr>
      <w:r>
        <w:t>The Chemistry Stockroom provided aid with cleanup supplies.</w:t>
      </w:r>
    </w:p>
    <w:p w14:paraId="7A1AEC81" w14:textId="1CE4B06B" w:rsidR="001F6B6E" w:rsidRDefault="001F6B6E" w:rsidP="001F6B6E">
      <w:pPr>
        <w:pStyle w:val="ListParagraph"/>
        <w:numPr>
          <w:ilvl w:val="1"/>
          <w:numId w:val="18"/>
        </w:numPr>
      </w:pPr>
      <w:r>
        <w:t xml:space="preserve">The second incident took place a few days later. CPSO was </w:t>
      </w:r>
      <w:r w:rsidRPr="001F6B6E">
        <w:t>dispatch</w:t>
      </w:r>
      <w:r>
        <w:t>ed to investigate a</w:t>
      </w:r>
      <w:r w:rsidRPr="001F6B6E">
        <w:t xml:space="preserve"> leak </w:t>
      </w:r>
      <w:r>
        <w:t xml:space="preserve">that </w:t>
      </w:r>
      <w:r w:rsidRPr="001F6B6E">
        <w:t xml:space="preserve">was coming from room 136A of SRTC. Upon arrival, </w:t>
      </w:r>
      <w:r>
        <w:t>they</w:t>
      </w:r>
      <w:r w:rsidRPr="001F6B6E">
        <w:t xml:space="preserve"> noticed an abundance of water coming out from under the door. </w:t>
      </w:r>
      <w:r>
        <w:t xml:space="preserve"> </w:t>
      </w:r>
      <w:r w:rsidRPr="001F6B6E">
        <w:t>The leakage was coming from a bucket of water that was the source of water to a tub of about a dozen trout. The trout were struggling to breathe and gasping because of the lack of water in their tub and were in a state of distress.</w:t>
      </w:r>
      <w:r>
        <w:t xml:space="preserve"> </w:t>
      </w:r>
      <w:r w:rsidRPr="001F6B6E">
        <w:t>There was a water leak sensor present in the room but it was on a higher spot on the floor therefore it never detected the leak.</w:t>
      </w:r>
    </w:p>
    <w:p w14:paraId="0C50C108" w14:textId="3D570B18" w:rsidR="001F6B6E" w:rsidRDefault="001F6B6E" w:rsidP="001F6B6E">
      <w:pPr>
        <w:pStyle w:val="ListParagraph"/>
        <w:numPr>
          <w:ilvl w:val="2"/>
          <w:numId w:val="18"/>
        </w:numPr>
      </w:pPr>
      <w:r>
        <w:t>The incident is more under the IACUC’s purview and therefore all follow up went through them.</w:t>
      </w:r>
    </w:p>
    <w:p w14:paraId="4F5161AC" w14:textId="7B10DCDF" w:rsidR="001F6B6E" w:rsidRDefault="001F6B6E" w:rsidP="001F6B6E">
      <w:pPr>
        <w:pStyle w:val="ListParagraph"/>
        <w:numPr>
          <w:ilvl w:val="1"/>
          <w:numId w:val="18"/>
        </w:numPr>
      </w:pPr>
      <w:r>
        <w:t>The third incident was just an account of the second incident listed above, but from the faculty member’s perspective.</w:t>
      </w:r>
    </w:p>
    <w:p w14:paraId="6AF1349A" w14:textId="5E76FCEE" w:rsidR="001F6B6E" w:rsidRDefault="001F6B6E" w:rsidP="001F6B6E">
      <w:pPr>
        <w:pStyle w:val="ListParagraph"/>
        <w:numPr>
          <w:ilvl w:val="0"/>
          <w:numId w:val="18"/>
        </w:numPr>
      </w:pPr>
      <w:r>
        <w:t>There were two recently published articles on lab incident reporting, published by the ACS and C&amp;EN, that Mark and Lindsay presented to the committee for review and discussion.</w:t>
      </w:r>
    </w:p>
    <w:p w14:paraId="01BD7241" w14:textId="77777777" w:rsidR="001F6B6E" w:rsidRDefault="001F6B6E" w:rsidP="001F6B6E">
      <w:pPr>
        <w:pStyle w:val="ListParagraph"/>
        <w:numPr>
          <w:ilvl w:val="1"/>
          <w:numId w:val="18"/>
        </w:numPr>
      </w:pPr>
      <w:r>
        <w:t>How Tracking Near-Miss Incidents Can Help Keep Chemists Safer</w:t>
      </w:r>
    </w:p>
    <w:p w14:paraId="15D22821" w14:textId="2AC730BB" w:rsidR="001F6B6E" w:rsidRDefault="001F6B6E" w:rsidP="001F6B6E">
      <w:pPr>
        <w:pStyle w:val="ListParagraph"/>
        <w:numPr>
          <w:ilvl w:val="1"/>
          <w:numId w:val="18"/>
        </w:numPr>
      </w:pPr>
      <w:r>
        <w:t>Approaches to Understanding Human Behavior When Investigating Incidents in Academic Chemical Laboratories</w:t>
      </w:r>
    </w:p>
    <w:p w14:paraId="304F6892" w14:textId="5EBDF06A" w:rsidR="00EA3BCF" w:rsidRDefault="001F6B6E" w:rsidP="00DB159A">
      <w:pPr>
        <w:pStyle w:val="Heading2"/>
      </w:pPr>
      <w:r>
        <w:t>Discussion on if Research Faculty Should be Required to Attend Annual Lab Safety Training</w:t>
      </w:r>
    </w:p>
    <w:p w14:paraId="716B64C1" w14:textId="77777777" w:rsidR="00AC7D2A" w:rsidRDefault="00AC7D2A" w:rsidP="00AC7D2A">
      <w:r>
        <w:t>Narrative:</w:t>
      </w:r>
    </w:p>
    <w:p w14:paraId="232B247D" w14:textId="66945EF5" w:rsidR="00AC7D2A" w:rsidRDefault="001F6B6E" w:rsidP="00AC7D2A">
      <w:pPr>
        <w:pStyle w:val="ListParagraph"/>
        <w:numPr>
          <w:ilvl w:val="0"/>
          <w:numId w:val="18"/>
        </w:numPr>
      </w:pPr>
      <w:r>
        <w:t>This has been an ongoing topic for the committee. Mark and Scott wanted to check in to see where the committee was at in regards to this being a possible requirement.</w:t>
      </w:r>
    </w:p>
    <w:p w14:paraId="6DE1CB2A" w14:textId="77777777" w:rsidR="001F6B6E" w:rsidRDefault="001F6B6E" w:rsidP="001F6B6E">
      <w:pPr>
        <w:pStyle w:val="ListParagraph"/>
        <w:numPr>
          <w:ilvl w:val="1"/>
          <w:numId w:val="18"/>
        </w:numPr>
      </w:pPr>
      <w:r>
        <w:t xml:space="preserve">There was not a consensus, partly because there is not a clear way this would be enforced. </w:t>
      </w:r>
    </w:p>
    <w:p w14:paraId="650BCF45" w14:textId="35D60099" w:rsidR="001F6B6E" w:rsidRDefault="001F6B6E" w:rsidP="001F6B6E">
      <w:pPr>
        <w:pStyle w:val="ListParagraph"/>
        <w:numPr>
          <w:ilvl w:val="1"/>
          <w:numId w:val="18"/>
        </w:numPr>
      </w:pPr>
      <w:bookmarkStart w:id="1" w:name="_GoBack"/>
      <w:bookmarkEnd w:id="1"/>
      <w:r>
        <w:t>Possibly if HR could make it a requirement this might be something that could be required in the future. Particularly with onboarding new research faculty.</w:t>
      </w:r>
    </w:p>
    <w:p w14:paraId="3D24F0E5" w14:textId="77777777" w:rsidR="00EA3BCF" w:rsidRDefault="006339A8" w:rsidP="00DB159A">
      <w:pPr>
        <w:pStyle w:val="Heading2"/>
      </w:pPr>
      <w:r>
        <w:t>Next Meeting</w:t>
      </w:r>
    </w:p>
    <w:p w14:paraId="4D3A660B" w14:textId="6CDC3314" w:rsidR="00EA3BCF" w:rsidRDefault="001F6B6E">
      <w:r>
        <w:t>TBD! Early Fall term, probably in October</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ED7"/>
    <w:rsid w:val="00082C99"/>
    <w:rsid w:val="000F3DD2"/>
    <w:rsid w:val="0014277D"/>
    <w:rsid w:val="0017520C"/>
    <w:rsid w:val="001F6B6E"/>
    <w:rsid w:val="002129CB"/>
    <w:rsid w:val="002B1DAE"/>
    <w:rsid w:val="002E54B5"/>
    <w:rsid w:val="00372C0A"/>
    <w:rsid w:val="00374B09"/>
    <w:rsid w:val="003849DA"/>
    <w:rsid w:val="003A7BDD"/>
    <w:rsid w:val="004B3F7E"/>
    <w:rsid w:val="004D341F"/>
    <w:rsid w:val="004F3A48"/>
    <w:rsid w:val="006339A8"/>
    <w:rsid w:val="006D57D7"/>
    <w:rsid w:val="007346DB"/>
    <w:rsid w:val="00736AA8"/>
    <w:rsid w:val="00772732"/>
    <w:rsid w:val="007F003C"/>
    <w:rsid w:val="008546DC"/>
    <w:rsid w:val="00891111"/>
    <w:rsid w:val="00895B94"/>
    <w:rsid w:val="008B528A"/>
    <w:rsid w:val="008D4BE4"/>
    <w:rsid w:val="00903BAB"/>
    <w:rsid w:val="009244C0"/>
    <w:rsid w:val="00933326"/>
    <w:rsid w:val="009B5083"/>
    <w:rsid w:val="009D2FCE"/>
    <w:rsid w:val="00A21777"/>
    <w:rsid w:val="00A965C9"/>
    <w:rsid w:val="00AC7D2A"/>
    <w:rsid w:val="00C5327A"/>
    <w:rsid w:val="00DB159A"/>
    <w:rsid w:val="00DB4BC2"/>
    <w:rsid w:val="00E345C9"/>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 w:type="character" w:styleId="Hyperlink">
    <w:name w:val="Hyperlink"/>
    <w:basedOn w:val="DefaultParagraphFont"/>
    <w:uiPriority w:val="99"/>
    <w:unhideWhenUsed/>
    <w:rsid w:val="001F6B6E"/>
    <w:rPr>
      <w:color w:val="8E58B6" w:themeColor="hyperlink"/>
      <w:u w:val="single"/>
    </w:rPr>
  </w:style>
  <w:style w:type="character" w:styleId="UnresolvedMention">
    <w:name w:val="Unresolved Mention"/>
    <w:basedOn w:val="DefaultParagraphFont"/>
    <w:uiPriority w:val="99"/>
    <w:semiHidden/>
    <w:unhideWhenUsed/>
    <w:rsid w:val="001F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
      <w:docPartPr>
        <w:name w:val="962761F142174BAB9AF1E774BFA5229C"/>
        <w:category>
          <w:name w:val="General"/>
          <w:gallery w:val="placeholder"/>
        </w:category>
        <w:types>
          <w:type w:val="bbPlcHdr"/>
        </w:types>
        <w:behaviors>
          <w:behavior w:val="content"/>
        </w:behaviors>
        <w:guid w:val="{984F4813-DF6E-44AE-A9CC-B9E6506D168A}"/>
      </w:docPartPr>
      <w:docPartBody>
        <w:p w:rsidR="00E507A1" w:rsidRDefault="00DD1358" w:rsidP="00DD1358">
          <w:pPr>
            <w:pStyle w:val="962761F142174BAB9AF1E774BFA5229C"/>
          </w:pPr>
          <w:r>
            <w:t>[Name, Title]</w:t>
          </w:r>
        </w:p>
      </w:docPartBody>
    </w:docPart>
    <w:docPart>
      <w:docPartPr>
        <w:name w:val="13C297F51BF24067878F03ECF884C1BF"/>
        <w:category>
          <w:name w:val="General"/>
          <w:gallery w:val="placeholder"/>
        </w:category>
        <w:types>
          <w:type w:val="bbPlcHdr"/>
        </w:types>
        <w:behaviors>
          <w:behavior w:val="content"/>
        </w:behaviors>
        <w:guid w:val="{32DAD8DF-8301-4758-BB56-4D2DABA135F9}"/>
      </w:docPartPr>
      <w:docPartBody>
        <w:p w:rsidR="00BF6096" w:rsidRDefault="008610CE" w:rsidP="008610CE">
          <w:pPr>
            <w:pStyle w:val="13C297F51BF24067878F03ECF884C1B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2022-09-14T17:20:00Z</dcterms:created>
  <dcterms:modified xsi:type="dcterms:W3CDTF">2022-09-14T18:26:00Z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